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82" w:rsidRDefault="000E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ЗАТВЕРДЖЕНО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постановою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  <w:t>від 26 січня 2011 р. № 59</w:t>
      </w:r>
    </w:p>
    <w:p w:rsidR="00286082" w:rsidRDefault="000E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(у редакції постанови Кабінету Міністрів України</w:t>
      </w:r>
    </w:p>
    <w:p w:rsidR="00286082" w:rsidRDefault="000E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                   №            )</w:t>
      </w:r>
    </w:p>
    <w:p w:rsidR="00286082" w:rsidRDefault="000E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1" w:name="o17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              </w:t>
      </w:r>
    </w:p>
    <w:p w:rsidR="00286082" w:rsidRDefault="00286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286082" w:rsidRDefault="000E7EF9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ТИПОВЕ ПОЛОЖЕННЯ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про бухгалтерську службу бюджетної установи</w:t>
      </w:r>
    </w:p>
    <w:p w:rsidR="00286082" w:rsidRDefault="00286082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Це Типове положення визначає завдання та функціональні обов’язки бухгалтерської служби бюджетної установи (далі – бухгалтерська служба)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  <w:t>та повноваження її керівника.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Для забезпечення ведення бухгалтерського обліку бюджетна установа самостійно з дотр</w:t>
      </w:r>
      <w:r>
        <w:rPr>
          <w:rFonts w:ascii="Times New Roman" w:hAnsi="Times New Roman"/>
          <w:color w:val="000000"/>
          <w:sz w:val="28"/>
          <w:szCs w:val="28"/>
        </w:rPr>
        <w:t xml:space="preserve">иманням вимог Закону України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Про бухгалтерський облік і фінансову звітність в Україні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обирає форми його організації: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створення бухгалтерської служби як самостійного структурного підрозділу або введення посади спеціаліста, на якого покладається виконання </w:t>
      </w:r>
      <w:r>
        <w:rPr>
          <w:rFonts w:ascii="Times New Roman" w:hAnsi="Times New Roman"/>
          <w:color w:val="000000"/>
          <w:sz w:val="28"/>
          <w:szCs w:val="28"/>
        </w:rPr>
        <w:t>функціональних обов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язків бухгалтерської служби;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ведення на договірних засадах бухгалтерського обліку централізованою бухгалтерією бюджетної установи, якій вона підпорядковується.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Бюджетна установа створює бухгалтерську службу як самостійний структурний пі</w:t>
      </w:r>
      <w:r>
        <w:rPr>
          <w:rFonts w:ascii="Times New Roman" w:hAnsi="Times New Roman"/>
          <w:color w:val="000000"/>
          <w:sz w:val="28"/>
          <w:szCs w:val="28"/>
        </w:rPr>
        <w:t xml:space="preserve">дрозділ (департамент, управління, відділ, сектор) залежно від обсягу, характеру та складності обов’язків та завдань, покладених на бухгалтерську службу, та чисельності працівників такої бухгалтерської служби. 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Бухгалтерську службу очолює головний бухгалтер</w:t>
      </w:r>
      <w:r>
        <w:rPr>
          <w:rFonts w:ascii="Times New Roman" w:hAnsi="Times New Roman"/>
          <w:color w:val="000000"/>
          <w:sz w:val="28"/>
          <w:szCs w:val="28"/>
        </w:rPr>
        <w:t>, який підпорядковується та є підзвітним керівникові бюджетної установи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(керівнику державної служби в органі державної влади).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 разі коли в бюджетній установі не утворюється бухгалтерська служба, повноваження головного бухгалтера бюджетної установи, встан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овлені Законом України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“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 бухгалтерський облік та фінансову звітність в Україні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”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цим Типовим положенням, поширюються на спеціаліста, на якого покладається виконання функціональних обов’язків бухгалтерської служби.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Ведення бухгалтерського обліку </w:t>
      </w:r>
      <w:r>
        <w:rPr>
          <w:rFonts w:ascii="Times New Roman" w:hAnsi="Times New Roman"/>
          <w:color w:val="000000"/>
          <w:sz w:val="28"/>
          <w:szCs w:val="28"/>
        </w:rPr>
        <w:t>бюджетної установи може здійснюватися на договірних засадах централізованою бухгалтерією бюджетної установи, якій підпорядковується така бюджетна установа.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Бюджетна установа, у складі якої діє централізована бухгалтерія, визначає перелік підпорядкованих їй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бюджетних установ, що можуть обслуговуватись централізованою бухгалтерією.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Для вирішення організаційних питань, пов’язаних з обслуговуванням централізованою бухгалтерією та виконання нею завдань та обов’язків бухгалтерської служби, між бюджетною установою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бюджетною установою, в складі якої діє централізована бухгалтерія, укладається договір про обслуговування на безоплатній основі.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Централізовану бухгалтерію очолює головний бухгалтер, який підпорядковується та є підзвітним керівникові бюджетної установи</w:t>
      </w:r>
      <w:r>
        <w:rPr>
          <w:rFonts w:ascii="Times New Roman" w:hAnsi="Times New Roman"/>
          <w:color w:val="000000"/>
          <w:sz w:val="28"/>
          <w:szCs w:val="28"/>
        </w:rPr>
        <w:t>, у складі якої діє централізована бухгалтерія.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Централізована бухгалтерія підпорядковується безпосередньо керівникові бюджетної установи, у складі якої вона діє.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Положення про бухгалтерську службу (посадова інструкція спеціаліста, на якого покладено викон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ання обов’язків бухгалтерської служби) затверджується керівником бюджетної  установи. 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Положення про централізовану бухгалтерію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затверджується керівником бюджетної установи, у складі якої діє централізована бухгалтерія.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Бухгалтерська служба підпорядкову</w:t>
      </w:r>
      <w:r>
        <w:rPr>
          <w:rFonts w:ascii="Times New Roman" w:hAnsi="Times New Roman"/>
          <w:color w:val="000000"/>
          <w:sz w:val="28"/>
          <w:szCs w:val="28"/>
        </w:rPr>
        <w:t>ється безпосередньо керівникові бюджетної установи (керівнику державної служби в органі державної влади).</w:t>
      </w:r>
    </w:p>
    <w:p w:rsidR="00286082" w:rsidRDefault="000E7EF9">
      <w:pPr>
        <w:pStyle w:val="2"/>
        <w:shd w:val="clear" w:color="auto" w:fill="FFFFFF"/>
        <w:spacing w:before="0" w:beforeAutospacing="0" w:after="12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4. Бухгалтерська служба (централізована бухгалтерія) у своїй діяльності керується Конституцією та законами України, указами Президента України та </w:t>
      </w:r>
      <w:r>
        <w:rPr>
          <w:b w:val="0"/>
          <w:color w:val="000000"/>
          <w:sz w:val="28"/>
          <w:szCs w:val="28"/>
        </w:rPr>
        <w:t>постановами Верховної Ради України, прийнятими відповідно до Конституції та законів України, актами Кабінету Міністрів України, наказами Мінфіну, цим Типовим положенням, іншими нормативно-правовими актами, наказами керівника бюджетної установи, а також пол</w:t>
      </w:r>
      <w:r>
        <w:rPr>
          <w:b w:val="0"/>
          <w:color w:val="000000"/>
          <w:sz w:val="28"/>
          <w:szCs w:val="28"/>
        </w:rPr>
        <w:t>оженням про бухгалтерську службу (положенням про централізовану бухгалтерію).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5. Основними завданнями бухгалтерської служби є: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1) ведення бухгалтерського обліку діяльності бюджетної установи та складення фінансової, бюджетної та іншої звітності в межах пов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новажень бухгалтерської служби, передбачених законодавством;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2) відображення в регістрах бухгалтерського обліку інформації про господарські операції, відомості про які містяться в первинних документах;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3) забезпечення дотримання бюджетного законодавства пр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 реєстрації взятих бюджетних зобов’язань, здійсненні платежів за цими зобов’язаннями;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4) участь у здійсненні контролю за наявністю і рухом майна, використанням фінансових і матеріальних (нематеріальних) ресурсів відповідно до затверджених нормативів і кош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торисів;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5) надання користувачам фінансової звітності повної, правдивої та неупередженої інформації про фінансовий стан та результати діяльності бюджетної установи.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6. Бухгалтерська служба бюджетної установи, якій підпорядковані інші бюджетні установи, зді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йснює методичне керівництво та контроль за дотриманням вимог законодавства з питань ведення бухгалтерського обліку, складення фінансової та бюджетної звітності у таких установах.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Бухгалтерська служба відповідно до покладених на неї завдань: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1) веде бухг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алтерський облік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програмного забезпечення для ведення бу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хгалтерського обліку та складення фінансової і бюджетної звітності;</w:t>
      </w:r>
    </w:p>
    <w:p w:rsidR="00286082" w:rsidRDefault="000E7EF9">
      <w:pPr>
        <w:pStyle w:val="HTML"/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складає на підставі даних бухгалтерського обліку фінансову, бюджетну та іншу звітність в порядку, встановленому законодавством;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здійснює поточний контроль за: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дотриманням бюджетного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законодавства під час взяття бюджетних зобов’язань, їх реєстрації в органах Казначейства та здійснення платежів відповідно до взятих бюджетних зобов’язань;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дотриманням законодавства з питань бухгалтерського обліку при зарахуванні, перерахуванні та використ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анні власних надходжень бюджетної установи;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станом ведення бухгалтерського обліку, складенням фінансової та бюджетної звітності, дотриманням бюджетного законодавства та національних положень (стандартів) бухгалтерського обліку в державному секторі, а також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інших нормативно-правових актів щодо ведення бухгалтерського обліку бухгалтерськими службами бюджетних установ, які підпорядковані бюджетній установі;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4) своєчасно подає звітність;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5) забезпечує дотримання вимог нормативно-правових актів щодо відображення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бухгалтерському обліку результатів інвентаризації активів та зобов’язань бюджетної установи;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забезпечує перевірку первинних документів за формою і змістом на наявність у документі обов’язкових реквізитів та відповідність господарської операції законо</w:t>
      </w:r>
      <w:r>
        <w:rPr>
          <w:rFonts w:ascii="Times New Roman" w:hAnsi="Times New Roman"/>
          <w:color w:val="000000"/>
          <w:sz w:val="28"/>
          <w:szCs w:val="28"/>
        </w:rPr>
        <w:t>давству з питань бухгалтерського обліку, логічність ув’язки окремих показників;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7) проводить аналіз даних бухгалтерського обліку, фінансової та бюджетної звітності, у тому числі консолідованої фінансової та зведеної бюджетної звітності, щодо причин зростан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ня дебіторської та кредиторської заборгованості;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забезпечує:  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проведення розрахунків за товари, роботи та послуги, що закуповуються за бюджетні кошти;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перерахування </w:t>
      </w:r>
      <w:r>
        <w:rPr>
          <w:rFonts w:ascii="Times New Roman" w:hAnsi="Times New Roman"/>
          <w:color w:val="000000"/>
          <w:sz w:val="28"/>
          <w:szCs w:val="28"/>
        </w:rPr>
        <w:t>податків, зборів, платежів до відповідних бюджетів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порядку та строки, встановлені зак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онодавством;</w:t>
      </w:r>
    </w:p>
    <w:p w:rsidR="00286082" w:rsidRDefault="000E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достовірне включення інформації до реєстрів бюджетних зобов’язань та бюджетних фінансових зобов’язань на підставі первинних документів;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перевірку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підтвердних документів, які формуються та подаються в процесі казначейського обслуговування;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зберігання, оформлення та передачу до архіву згідно із законодавством оброблених первинних документів та регістрів бухгалтерського обліку, які є підставою для відображення у бухгалтерському обліку господарських операцій та складення звітності, а також звіт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ності;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даними бухгалтерського обліку, фінансової та бюджетної звітності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керівника бюджетної установи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для прийняття обґрунтованих управлінських рішень та відповідні структурні підрозділи бюджетної установи для виконання ними функцій з використанням таких да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них;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9) бере участь в оформленні матеріалів, пов’язаних з нестачею та відшкодуванням втрат від нестачі, крадіжки і псування активів;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10) бере участь у здійсненні заходів щодо усунення порушень і недоліків, виявлених під час контрольних заходів, проведених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державними органами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підрозділами бюджетної установи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що уповноважені здійснювати контроль за дотриманням вимог бюджетного законодавства та законодавства з бухгалтерського обліку.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Бухгалтерська служба має право: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1) представляти бюджетну установу в уст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ановленому порядку з питань, що відносяться до компетенції бухгалтерської служби, в органах державної влади, органах місцевого самоврядування, фондах загальнообов’язкового державного соціального і пенсійного страхування, підприємствах, установах та організ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аціях незалежно від форми власності;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2) встановлювати обґрунтовані вимоги до порядку оформлення і подання до бухгалтерської служби структурними підрозділами бюджетної установи первинних документів для їх відображення у бухгалтерському обліку,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також здійс</w:t>
      </w:r>
      <w:r>
        <w:rPr>
          <w:rFonts w:ascii="Times New Roman" w:hAnsi="Times New Roman"/>
          <w:color w:val="000000"/>
          <w:sz w:val="28"/>
          <w:szCs w:val="28"/>
        </w:rPr>
        <w:t>нювати контроль за дотриманням таких вимог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3) одержувати від структурних підрозділів бюджетної установи та бюджетних установ, які їй підпорядковані, необхідну інформацію, відомості, довідки та інші матеріали, а також пояснення до них;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4) вносити керівнико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ві бюджетної установи пропозиції щодо удосконалення порядку ведення бухгалтерського обліку, складення фінансової та бюджетної звітності.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9. Головний бухгалтер та/або спеціаліст, на якого покладається виконання функціональних обов’язків бухгалтерської служб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и, призначається на посаду та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звільняється з посади керівником бюджетної установи відповідно до законодавства про працю та/або іншого законодавства, що регулює питання прийняття на роботу та звільнення з роботи.</w:t>
      </w:r>
    </w:p>
    <w:p w:rsidR="00286082" w:rsidRDefault="000E7EF9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Прийняття (передача) справ головним бухг</w:t>
      </w:r>
      <w:r>
        <w:rPr>
          <w:color w:val="000000"/>
          <w:sz w:val="28"/>
          <w:szCs w:val="28"/>
        </w:rPr>
        <w:t xml:space="preserve">алтером або спеціалістом, на якого покладено виконання функціональних обов’язків бухгалтерської служби, у разі призначення на посаду або звільнення з посади оформляється відповідним актом, що складається у двох примірниках у довільній формі і підписується </w:t>
      </w:r>
      <w:r>
        <w:rPr>
          <w:color w:val="000000"/>
          <w:sz w:val="28"/>
          <w:szCs w:val="28"/>
        </w:rPr>
        <w:t>стороною, яка передає справи, та стороною, яка їх приймає. Копія такого акта надсилається бюджетній установі, якій підпорядковується бюджетна установа.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Прийняття (передача) справ головним бухгалтером може здійснюватися за участю представника бюджетної уста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нови, якій підпорядкована бюджетна установа.</w:t>
      </w:r>
    </w:p>
    <w:p w:rsidR="00286082" w:rsidRDefault="000E7EF9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Головний бухгалтер: </w:t>
      </w:r>
    </w:p>
    <w:p w:rsidR="00286082" w:rsidRDefault="000E7EF9">
      <w:pPr>
        <w:pStyle w:val="HTML"/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забезпечує дотримання у бюджетній установі встановлених єдиних методологічних засад бухгалтерського обліку, складення і подання у встановлені строки фінансової, бюджетної та іншої </w:t>
      </w:r>
      <w:r>
        <w:rPr>
          <w:rFonts w:ascii="Times New Roman" w:hAnsi="Times New Roman"/>
          <w:color w:val="000000"/>
          <w:sz w:val="28"/>
          <w:szCs w:val="28"/>
        </w:rPr>
        <w:t>звітності;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2) забезпечує виконання завдань, покладених на бухгалтерську службу;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3) здійснює керівництво діяльністю бухгалтерської служби, забезпечує раціональний та ефективний розподіл посадових обов’язків між її працівниками з урахуванням вимог щодо забез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печення захисту інформації та запобігання зловживанням під час ведення бухгалтерського обліку;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4) погоджує проекти договорів (контрактів) в частині дотримання вимог законодавства </w:t>
      </w:r>
      <w:r>
        <w:rPr>
          <w:rFonts w:ascii="Times New Roman" w:hAnsi="Times New Roman"/>
          <w:color w:val="000000"/>
          <w:sz w:val="28"/>
          <w:szCs w:val="28"/>
        </w:rPr>
        <w:t>з питань бухгалтерського обліку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5) бере у разі потреби участь в організації та проведенні перевірки стану бухгалтерського обліку та звітності у бухгалтерських службах бюджетних установ, які підпорядковані бюджетній установі;  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6) бере участь в оформленні матеріалів, пов’язаних з нестачею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відшкодуванням втрат від нестачі, крадіжки і псування активів бюджетної установи, в частині бухгалтерського обліку;  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7) бере участь у розробці та здійсненні заходів щодо дотримання та підвищення рівня фінансово-бюджетної дисципліни та забезпечує викон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ання цих заходів працівниками бухгалтерської служби;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8) погоджує кандидатури працівників бюджетної установи, яким надається право складати та підписувати первинні документи щодо проведення господарських операцій, пов’язаних з відпуском (витрачанням) грошов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их коштів, документів, товарно-матеріальних цінностей, нематеріальних активів та іншого майна;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9) подає керівникові бюджетної установи пропозиції щодо: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визначення облікової політики, зміни обраної облікової політики з урахуванням особливостей діяльності бю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джетної установи і технології оброблення облікових даних, у тому числі системи та форм внутрішньогосподарського (управлінського) обліку та правил документообороту, додаткової системи рахунків і регістрів бухгалтерського обліку, звітності та контролю за гос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подарськими операціями;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визначення оптимальної структури бухгалтерської служби та чисельності її працівників;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призначення на посаду та звільнення з посади працівників бухгалтерської служби;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вибору та впровадження програмного забезпечення для ведення бухгал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терського обліку та складення фінансової, бюджетної та іншої звітності з урахуванням особливостей діяльності бюджетної установи;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розробки заходів щодо цільового та ефективного використання фінансових, матеріальних (нематеріальних) ресурсів;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джерел погашенн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я кредиторської заборгованості, здійснення заходів для повернення кредитів, отриманих з державного або місцевого бюджету, та погашення дебіторської заборгованості;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притягнення до відповідальності працівників бухгалтерської служби, у тому числі працівників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бухгалтерських служб бюджетних установ, які підпорядковані бюджетній установі, відповідно до закону;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удосконалення порядку здійснення контролю за проведенням та документальним оформленням господарських операцій;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організації навчання працівників бухгалтерсь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кої служби, у тому числі працівників бухгалтерських служб бюджетних установ, які підпорядковані бюджетній установі, з метою підвищення їх професійно-кваліфікаційного рівня;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 бухгалтерської служби доступом до інформаційно-аналітичних ресурсів, 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овідковими та іншими матеріалами щодо ведення бухгалтерського обліку та складення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фінансової, бюджетної та іншої звітності;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10) підписує фінансову, бюджетну, іншу звітність та документи, які відповідно до законодавства передбачають підпис головного бухгалт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ера;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 відмовляє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керівника бюджетної установи про встановлені факти по</w:t>
      </w:r>
      <w:r>
        <w:rPr>
          <w:rFonts w:ascii="Times New Roman" w:hAnsi="Times New Roman"/>
          <w:color w:val="000000"/>
          <w:sz w:val="28"/>
          <w:szCs w:val="28"/>
        </w:rPr>
        <w:t>рушення;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12) здійснює контроль за: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відображенням на рахунках бухгалтерського обліку всіх господарських операцій, що проводяться бюджетною установою;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складенням фінансової, бюджетної та іншої звітності, яка передбачає підпис головного бухгалтера;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цільовим 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ефективним використанням фінансових, матеріальних (нематеріальних) ресурсів в межах повноважень;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дотриманням вимог законодавства щодо документального оформлення господарських операцій;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проведенням розрахунків при здійсненні оплати товарів, робіт та послу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г, згідно з умовами укладених договорів;</w:t>
      </w:r>
    </w:p>
    <w:p w:rsidR="00286082" w:rsidRDefault="000E7EF9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взяттям бюджетних зобов’язань в межах відповідних бюджетних асигнувань, відповідністю напрямів витрачання бюджетних коштів паспорту бюджетної програми та відповідністю платежів взятим бюджетним зобов’язанням та </w:t>
      </w:r>
      <w:r>
        <w:rPr>
          <w:color w:val="000000"/>
          <w:sz w:val="28"/>
          <w:szCs w:val="28"/>
        </w:rPr>
        <w:t>бюджетним асигнуванням;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погашенням та списанням відповідно до законодавства дебіторської заборгованості бюджетної установи;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усуненням порушень і недоліків з питань бухгалтерського обліку та складення фінансової, бюджетної та іншої звітності, виявлених під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час контрольних заходів, проведених державними органами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та підрозділами бюджетної установи, що уповноважені здійснювати контроль за дотриманням законодавства про бухгалтерський облік та фінансову звітність в межах їх повноважень;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13) погоджує документи, по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в’язані з витрачанням фонду заробітної плати</w:t>
      </w:r>
      <w:r>
        <w:rPr>
          <w:rFonts w:ascii="Times New Roman" w:hAnsi="Times New Roman"/>
          <w:color w:val="000000"/>
          <w:sz w:val="28"/>
          <w:lang w:eastAsia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встановленням посадових окладів та інших видів трудових виплат;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14) виконує інші обов’язки, передбачені законодавством.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12. Головний бухгалтер у разі отримання від керівника бюджетної установи розпорядження вчи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нити дії, які суперечать законодавству, інформує у письмовій формі керівника про неправомірність такого розпорядження, а у разі отримання даного розпорядження повторно надсилає керівникові бюджетної установи, якій підпорядкована бюджетна установа, та керів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никові органу Казначейства за місцем обслуговування бюджетної установи відповідне повідомлення.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Керівник органу Казначейства розглядає в триденний строк отримане повідомлення та здійснює у разі встановлення факту порушення бюджетного законодавства заходи 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ідповідно до законодавства, про що інформує у письмовій формі керівника бюджетної установи, якій підпорядкована бюджетна установа, та головного бухгалтера. Якщо факт порушення не встановлено, керівник зазначеного органу інформує про це у письмовій формі ке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рівника бюджетної установи, якій підпорядкована бюджетна установа, та головного бухгалтера.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13. Головний бухгалтер або особа, яка його заміщує, не може отримувати безпосередньо за грошовими чеками та іншими документами готівку і товарно-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матеріальні цінност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і, а також виконувати обов’язки керівника бюджетної установи на період його тимчасової відсутності.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14. Працівники бухгалтерської служби, які призначаються на посаду та звільняються з посади у порядку, встановленому законодавством про працю та/або іншим за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конодавством, що регулює питання прийняття на роботу та звільнення з роботи, підпорядковуються головному бухгалтерові.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15. У разі тимчасової відсутності головного бухгалтера (відрядження, відпустки, тимчасової втрати працездатності тощо) виконання його обо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в’язків покладається на заступника головного бухгалтера, а у разі відсутності заступника головного бухгалтера відповідно до наказу керівника бюджетної установи – на іншого працівника бухгалтерської служби.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16. </w:t>
      </w:r>
      <w:r>
        <w:rPr>
          <w:rFonts w:ascii="Times New Roman" w:hAnsi="Times New Roman"/>
          <w:color w:val="000000"/>
          <w:sz w:val="28"/>
          <w:szCs w:val="28"/>
        </w:rPr>
        <w:t>Казначейство забезпечує в межах повноважень ор</w:t>
      </w:r>
      <w:r>
        <w:rPr>
          <w:rFonts w:ascii="Times New Roman" w:hAnsi="Times New Roman"/>
          <w:color w:val="000000"/>
          <w:sz w:val="28"/>
          <w:szCs w:val="28"/>
        </w:rPr>
        <w:t>ганізацію та координацію діяльності головних бухгалтерів бюджетних установ та контроль за виконанням ними своїх повноважень шляхом оцінки їх діяльності.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17. Оцінка виконання головним бухгалтером своїх повноважень проводиться відповідно до порядку, затвердж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еного Мінфіном.</w:t>
      </w:r>
    </w:p>
    <w:p w:rsidR="00286082" w:rsidRDefault="000E7EF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18. Головний бухгалтер у разі невиконання або неналежного виконання покладених на нього повноважень несе відповідальність згідно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eastAsia="uk-UA"/>
        </w:rPr>
        <w:t>з законом.</w:t>
      </w:r>
    </w:p>
    <w:p w:rsidR="00286082" w:rsidRDefault="000E7EF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eastAsia="uk-UA"/>
        </w:rPr>
        <w:t>______________</w:t>
      </w:r>
    </w:p>
    <w:sectPr w:rsidR="00286082">
      <w:headerReference w:type="default" r:id="rId7"/>
      <w:pgSz w:w="11906" w:h="16838"/>
      <w:pgMar w:top="1134" w:right="567" w:bottom="153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F9" w:rsidRDefault="000E7EF9">
      <w:pPr>
        <w:spacing w:after="0" w:line="240" w:lineRule="auto"/>
      </w:pPr>
    </w:p>
  </w:endnote>
  <w:endnote w:type="continuationSeparator" w:id="0">
    <w:p w:rsidR="000E7EF9" w:rsidRDefault="000E7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F9" w:rsidRDefault="000E7EF9">
      <w:pPr>
        <w:spacing w:after="0" w:line="240" w:lineRule="auto"/>
      </w:pPr>
    </w:p>
  </w:footnote>
  <w:footnote w:type="continuationSeparator" w:id="0">
    <w:p w:rsidR="000E7EF9" w:rsidRDefault="000E7E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82" w:rsidRDefault="000E7EF9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C1B21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2"/>
    <w:rsid w:val="000E7EF9"/>
    <w:rsid w:val="00286082"/>
    <w:rsid w:val="007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0675F-4266-4EB3-9635-6FF4341F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Обычный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annotation text"/>
    <w:basedOn w:val="a"/>
    <w:link w:val="aa"/>
    <w:semiHidden/>
    <w:pPr>
      <w:spacing w:line="240" w:lineRule="auto"/>
    </w:pPr>
    <w:rPr>
      <w:sz w:val="20"/>
      <w:szCs w:val="20"/>
    </w:rPr>
  </w:style>
  <w:style w:type="paragraph" w:styleId="ab">
    <w:name w:val="Balloon Text"/>
    <w:basedOn w:val="a"/>
    <w:link w:val="ac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d">
    <w:name w:val="footnote text"/>
    <w:link w:val="ae"/>
    <w:semiHidden/>
    <w:pPr>
      <w:spacing w:after="0" w:line="240" w:lineRule="auto"/>
    </w:pPr>
    <w:rPr>
      <w:sz w:val="20"/>
      <w:szCs w:val="20"/>
    </w:rPr>
  </w:style>
  <w:style w:type="paragraph" w:styleId="af">
    <w:name w:val="endnote text"/>
    <w:link w:val="af0"/>
    <w:semiHidden/>
    <w:pPr>
      <w:spacing w:after="0" w:line="240" w:lineRule="auto"/>
    </w:pPr>
    <w:rPr>
      <w:sz w:val="20"/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eastAsia="uk-U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eastAsia="uk-UA"/>
    </w:rPr>
  </w:style>
  <w:style w:type="character" w:customStyle="1" w:styleId="a6">
    <w:name w:val="Верхній колонтитул Знак"/>
    <w:basedOn w:val="a0"/>
    <w:link w:val="a5"/>
    <w:rPr>
      <w:rFonts w:ascii="Calibri" w:hAnsi="Calibri"/>
    </w:rPr>
  </w:style>
  <w:style w:type="character" w:customStyle="1" w:styleId="a8">
    <w:name w:val="Нижній колонтитул Знак"/>
    <w:basedOn w:val="a0"/>
    <w:link w:val="a7"/>
    <w:rPr>
      <w:rFonts w:ascii="Calibri" w:hAnsi="Calibri"/>
    </w:rPr>
  </w:style>
  <w:style w:type="character" w:styleId="af3">
    <w:name w:val="annotation reference"/>
    <w:basedOn w:val="a0"/>
    <w:semiHidden/>
    <w:rPr>
      <w:sz w:val="16"/>
      <w:szCs w:val="16"/>
    </w:rPr>
  </w:style>
  <w:style w:type="character" w:customStyle="1" w:styleId="aa">
    <w:name w:val="Текст примітки Знак"/>
    <w:basedOn w:val="a0"/>
    <w:link w:val="a9"/>
    <w:semiHidden/>
    <w:rPr>
      <w:rFonts w:ascii="Calibri" w:hAnsi="Calibri"/>
      <w:sz w:val="20"/>
      <w:szCs w:val="20"/>
    </w:rPr>
  </w:style>
  <w:style w:type="character" w:customStyle="1" w:styleId="ac">
    <w:name w:val="Текст у виносці Знак"/>
    <w:basedOn w:val="a0"/>
    <w:link w:val="ab"/>
    <w:semiHidden/>
    <w:rPr>
      <w:rFonts w:ascii="Segoe UI" w:hAnsi="Segoe UI"/>
      <w:sz w:val="18"/>
      <w:szCs w:val="18"/>
    </w:rPr>
  </w:style>
  <w:style w:type="character" w:styleId="af4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640-EDD5-4868-8EF5-A2693F35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11153</Words>
  <Characters>6358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Оксана Вікторівна</dc:creator>
  <cp:lastModifiedBy>Шевченко Оксана Вікторівна</cp:lastModifiedBy>
  <cp:revision>2</cp:revision>
  <dcterms:created xsi:type="dcterms:W3CDTF">2025-02-06T15:01:00Z</dcterms:created>
  <dcterms:modified xsi:type="dcterms:W3CDTF">2025-02-06T15:01:00Z</dcterms:modified>
</cp:coreProperties>
</file>